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99D" w:rsidRPr="00A3799D" w:rsidRDefault="00A3799D" w:rsidP="00A3799D">
      <w:pPr>
        <w:spacing w:before="240" w:line="288" w:lineRule="auto"/>
        <w:jc w:val="center"/>
        <w:rPr>
          <w:sz w:val="28"/>
          <w:szCs w:val="28"/>
        </w:rPr>
      </w:pPr>
      <w:bookmarkStart w:id="0" w:name="_GoBack"/>
      <w:r w:rsidRPr="00A3799D">
        <w:rPr>
          <w:sz w:val="28"/>
          <w:szCs w:val="28"/>
        </w:rPr>
        <w:t xml:space="preserve">3 ОПРЕДЕЛЕНИЕ СТЕПЕНИ АГРЕССИВНОГО ВОЗДЕЙСТВИЯ ГРУНТОВ НА ЖЕЛЕЗОБЕТОННЫЙ ФУНДАМЕНТ И РАЗРАБОТКА </w:t>
      </w:r>
    </w:p>
    <w:p w:rsidR="00A3799D" w:rsidRPr="00A3799D" w:rsidRDefault="00A3799D" w:rsidP="00A3799D">
      <w:pPr>
        <w:spacing w:after="120" w:line="288" w:lineRule="auto"/>
        <w:jc w:val="center"/>
        <w:rPr>
          <w:sz w:val="28"/>
          <w:szCs w:val="28"/>
        </w:rPr>
      </w:pPr>
      <w:r w:rsidRPr="00A3799D">
        <w:rPr>
          <w:sz w:val="28"/>
          <w:szCs w:val="28"/>
        </w:rPr>
        <w:t>СПОСОБА ЕГО ЗАЩИТЫ</w:t>
      </w:r>
      <w:bookmarkEnd w:id="0"/>
    </w:p>
    <w:p w:rsidR="00A3799D" w:rsidRPr="00A3799D" w:rsidRDefault="00A3799D" w:rsidP="00A3799D">
      <w:pPr>
        <w:spacing w:before="120" w:after="120" w:line="288" w:lineRule="auto"/>
        <w:jc w:val="center"/>
        <w:rPr>
          <w:sz w:val="28"/>
          <w:szCs w:val="28"/>
        </w:rPr>
      </w:pPr>
      <w:r w:rsidRPr="00A3799D">
        <w:rPr>
          <w:b/>
          <w:sz w:val="28"/>
          <w:szCs w:val="28"/>
        </w:rPr>
        <w:t>3.1 Цель занятия</w:t>
      </w:r>
    </w:p>
    <w:p w:rsidR="00A3799D" w:rsidRPr="00A3799D" w:rsidRDefault="00A3799D" w:rsidP="00A3799D">
      <w:pPr>
        <w:spacing w:line="288" w:lineRule="auto"/>
        <w:ind w:firstLine="567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Определить степень агрессивного воздействия грунтов выше уровня грунтовых вод на железобетонный фундамент и разработать способ его з</w:t>
      </w:r>
      <w:r w:rsidRPr="00A3799D">
        <w:rPr>
          <w:sz w:val="28"/>
          <w:szCs w:val="28"/>
        </w:rPr>
        <w:t>а</w:t>
      </w:r>
      <w:r w:rsidRPr="00A3799D">
        <w:rPr>
          <w:sz w:val="28"/>
          <w:szCs w:val="28"/>
        </w:rPr>
        <w:t>щиты.</w:t>
      </w:r>
    </w:p>
    <w:p w:rsidR="00A3799D" w:rsidRPr="00A3799D" w:rsidRDefault="00A3799D" w:rsidP="00A3799D">
      <w:pPr>
        <w:pStyle w:val="1"/>
        <w:spacing w:after="120" w:line="298" w:lineRule="auto"/>
        <w:rPr>
          <w:szCs w:val="28"/>
        </w:rPr>
      </w:pPr>
      <w:r w:rsidRPr="00A3799D">
        <w:rPr>
          <w:szCs w:val="28"/>
        </w:rPr>
        <w:t>3.2 Теоретические сведения</w:t>
      </w:r>
    </w:p>
    <w:p w:rsidR="00A3799D" w:rsidRPr="00A3799D" w:rsidRDefault="00A3799D" w:rsidP="00A3799D">
      <w:pPr>
        <w:pStyle w:val="21"/>
        <w:spacing w:line="29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Агрессивность грунтов по отношению к фундаментам определяется с</w:t>
      </w:r>
      <w:r w:rsidRPr="00A3799D">
        <w:rPr>
          <w:sz w:val="28"/>
          <w:szCs w:val="28"/>
        </w:rPr>
        <w:t>о</w:t>
      </w:r>
      <w:r w:rsidRPr="00A3799D">
        <w:rPr>
          <w:sz w:val="28"/>
          <w:szCs w:val="28"/>
        </w:rPr>
        <w:t>держанием сульфатов или хлоридов в мг на 1 кг грунта. Степень агрессивн</w:t>
      </w:r>
      <w:r w:rsidRPr="00A3799D">
        <w:rPr>
          <w:sz w:val="28"/>
          <w:szCs w:val="28"/>
        </w:rPr>
        <w:t>о</w:t>
      </w:r>
      <w:r w:rsidRPr="00A3799D">
        <w:rPr>
          <w:sz w:val="28"/>
          <w:szCs w:val="28"/>
        </w:rPr>
        <w:t>го воздействия на железобетон фундамента зависит также от зоны влажности и марки бетона по водонепроницаемости. Это марка определяется коэффицие</w:t>
      </w:r>
      <w:r w:rsidRPr="00A3799D">
        <w:rPr>
          <w:sz w:val="28"/>
          <w:szCs w:val="28"/>
        </w:rPr>
        <w:t>н</w:t>
      </w:r>
      <w:r w:rsidRPr="00A3799D">
        <w:rPr>
          <w:sz w:val="28"/>
          <w:szCs w:val="28"/>
        </w:rPr>
        <w:t xml:space="preserve">том фильтрации бетона </w:t>
      </w:r>
      <w:proofErr w:type="spellStart"/>
      <w:r w:rsidRPr="00A3799D">
        <w:rPr>
          <w:sz w:val="28"/>
          <w:szCs w:val="28"/>
          <w:lang w:val="en-US"/>
        </w:rPr>
        <w:t>k</w:t>
      </w:r>
      <w:r w:rsidRPr="00A3799D">
        <w:rPr>
          <w:sz w:val="28"/>
          <w:szCs w:val="28"/>
          <w:vertAlign w:val="subscript"/>
          <w:lang w:val="en-US"/>
        </w:rPr>
        <w:t>f</w:t>
      </w:r>
      <w:proofErr w:type="spellEnd"/>
      <w:r w:rsidRPr="00A3799D">
        <w:rPr>
          <w:sz w:val="28"/>
          <w:szCs w:val="28"/>
        </w:rPr>
        <w:t>, который измеряется  в см/</w:t>
      </w:r>
      <w:proofErr w:type="gramStart"/>
      <w:r w:rsidRPr="00A3799D">
        <w:rPr>
          <w:sz w:val="28"/>
          <w:szCs w:val="28"/>
        </w:rPr>
        <w:t>с</w:t>
      </w:r>
      <w:proofErr w:type="gramEnd"/>
      <w:r w:rsidRPr="00A3799D">
        <w:rPr>
          <w:sz w:val="28"/>
          <w:szCs w:val="28"/>
        </w:rPr>
        <w:t>.</w:t>
      </w:r>
    </w:p>
    <w:p w:rsidR="00A3799D" w:rsidRPr="00A3799D" w:rsidRDefault="00A3799D" w:rsidP="00A3799D">
      <w:pPr>
        <w:pStyle w:val="21"/>
        <w:spacing w:line="29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Способы защиты выбирают в зависимости  от условий эксплуатации, ма</w:t>
      </w:r>
      <w:r w:rsidRPr="00A3799D">
        <w:rPr>
          <w:sz w:val="28"/>
          <w:szCs w:val="28"/>
        </w:rPr>
        <w:t>с</w:t>
      </w:r>
      <w:r w:rsidRPr="00A3799D">
        <w:rPr>
          <w:sz w:val="28"/>
          <w:szCs w:val="28"/>
        </w:rPr>
        <w:t xml:space="preserve">сивности, технологии изготовления и возведения. </w:t>
      </w:r>
    </w:p>
    <w:p w:rsidR="00A3799D" w:rsidRPr="00A3799D" w:rsidRDefault="00A3799D" w:rsidP="00A3799D">
      <w:pPr>
        <w:pStyle w:val="21"/>
        <w:spacing w:line="29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Для боковой поверхности фундамента применяют мастичные, </w:t>
      </w:r>
      <w:proofErr w:type="spellStart"/>
      <w:r w:rsidRPr="00A3799D">
        <w:rPr>
          <w:sz w:val="28"/>
          <w:szCs w:val="28"/>
        </w:rPr>
        <w:t>оклее</w:t>
      </w:r>
      <w:r w:rsidRPr="00A3799D">
        <w:rPr>
          <w:sz w:val="28"/>
          <w:szCs w:val="28"/>
        </w:rPr>
        <w:t>ч</w:t>
      </w:r>
      <w:r w:rsidRPr="00A3799D">
        <w:rPr>
          <w:sz w:val="28"/>
          <w:szCs w:val="28"/>
        </w:rPr>
        <w:t>ные</w:t>
      </w:r>
      <w:proofErr w:type="spellEnd"/>
      <w:r w:rsidRPr="00A3799D">
        <w:rPr>
          <w:sz w:val="28"/>
          <w:szCs w:val="28"/>
        </w:rPr>
        <w:t>, облицовочные (</w:t>
      </w:r>
      <w:proofErr w:type="spellStart"/>
      <w:r w:rsidRPr="00A3799D">
        <w:rPr>
          <w:sz w:val="28"/>
          <w:szCs w:val="28"/>
        </w:rPr>
        <w:t>футеровочные</w:t>
      </w:r>
      <w:proofErr w:type="spellEnd"/>
      <w:r w:rsidRPr="00A3799D">
        <w:rPr>
          <w:sz w:val="28"/>
          <w:szCs w:val="28"/>
        </w:rPr>
        <w:t xml:space="preserve">) покрытия. </w:t>
      </w:r>
    </w:p>
    <w:p w:rsidR="00A3799D" w:rsidRPr="00A3799D" w:rsidRDefault="00A3799D" w:rsidP="00A3799D">
      <w:pPr>
        <w:pStyle w:val="21"/>
        <w:spacing w:line="29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 </w:t>
      </w:r>
      <w:proofErr w:type="gramStart"/>
      <w:r w:rsidRPr="00A3799D">
        <w:rPr>
          <w:sz w:val="28"/>
          <w:szCs w:val="28"/>
        </w:rPr>
        <w:t>Для подошвы фундамента устраивают щебёночную подготовку толщ</w:t>
      </w:r>
      <w:r w:rsidRPr="00A3799D">
        <w:rPr>
          <w:sz w:val="28"/>
          <w:szCs w:val="28"/>
        </w:rPr>
        <w:t>и</w:t>
      </w:r>
      <w:r w:rsidRPr="00A3799D">
        <w:rPr>
          <w:sz w:val="28"/>
          <w:szCs w:val="28"/>
        </w:rPr>
        <w:t>ной 100-150 мм из щебня твёрдых изверженных пород, по которой укладывают изоляционный слой.</w:t>
      </w:r>
      <w:proofErr w:type="gramEnd"/>
      <w:r w:rsidRPr="00A3799D">
        <w:rPr>
          <w:sz w:val="28"/>
          <w:szCs w:val="28"/>
        </w:rPr>
        <w:t xml:space="preserve"> В кислых средах его делают из кислотостойкого асфальта. В сильноагрессивной среде по асфальту расстилают два слоя рулонной изоляции, и укладывают ещё один слой асфальта. В </w:t>
      </w:r>
      <w:proofErr w:type="spellStart"/>
      <w:r w:rsidRPr="00A3799D">
        <w:rPr>
          <w:sz w:val="28"/>
          <w:szCs w:val="28"/>
        </w:rPr>
        <w:t>среднеагресси</w:t>
      </w:r>
      <w:r w:rsidRPr="00A3799D">
        <w:rPr>
          <w:sz w:val="28"/>
          <w:szCs w:val="28"/>
        </w:rPr>
        <w:t>в</w:t>
      </w:r>
      <w:r w:rsidRPr="00A3799D">
        <w:rPr>
          <w:sz w:val="28"/>
          <w:szCs w:val="28"/>
        </w:rPr>
        <w:t>ной</w:t>
      </w:r>
      <w:proofErr w:type="spellEnd"/>
      <w:r w:rsidRPr="00A3799D">
        <w:rPr>
          <w:sz w:val="28"/>
          <w:szCs w:val="28"/>
        </w:rPr>
        <w:t xml:space="preserve"> сульфатной среде щебёночная подготовка проливается горячим битумом, затем устраивае</w:t>
      </w:r>
      <w:r w:rsidRPr="00A3799D">
        <w:rPr>
          <w:sz w:val="28"/>
          <w:szCs w:val="28"/>
        </w:rPr>
        <w:t>т</w:t>
      </w:r>
      <w:r w:rsidRPr="00A3799D">
        <w:rPr>
          <w:sz w:val="28"/>
          <w:szCs w:val="28"/>
        </w:rPr>
        <w:t xml:space="preserve">ся изоляционный слой из </w:t>
      </w:r>
      <w:proofErr w:type="spellStart"/>
      <w:r w:rsidRPr="00A3799D">
        <w:rPr>
          <w:sz w:val="28"/>
          <w:szCs w:val="28"/>
        </w:rPr>
        <w:t>сульфатостойкого</w:t>
      </w:r>
      <w:proofErr w:type="spellEnd"/>
      <w:r w:rsidRPr="00A3799D">
        <w:rPr>
          <w:sz w:val="28"/>
          <w:szCs w:val="28"/>
        </w:rPr>
        <w:t xml:space="preserve"> раствора, бет</w:t>
      </w:r>
      <w:r w:rsidRPr="00A3799D">
        <w:rPr>
          <w:sz w:val="28"/>
          <w:szCs w:val="28"/>
        </w:rPr>
        <w:t>о</w:t>
      </w:r>
      <w:r w:rsidRPr="00A3799D">
        <w:rPr>
          <w:sz w:val="28"/>
          <w:szCs w:val="28"/>
        </w:rPr>
        <w:t>на или асфальта.</w:t>
      </w:r>
    </w:p>
    <w:p w:rsidR="00A3799D" w:rsidRPr="00A3799D" w:rsidRDefault="00A3799D" w:rsidP="00A3799D">
      <w:pPr>
        <w:pStyle w:val="21"/>
        <w:spacing w:line="29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Защита свай производится механически прочными покрытиями, чаще пр</w:t>
      </w:r>
      <w:r w:rsidRPr="00A3799D">
        <w:rPr>
          <w:sz w:val="28"/>
          <w:szCs w:val="28"/>
        </w:rPr>
        <w:t>о</w:t>
      </w:r>
      <w:r w:rsidRPr="00A3799D">
        <w:rPr>
          <w:sz w:val="28"/>
          <w:szCs w:val="28"/>
        </w:rPr>
        <w:t>питкой битумом или каменноугольным пеком. Перед пропиткой их разогрев</w:t>
      </w:r>
      <w:r w:rsidRPr="00A3799D">
        <w:rPr>
          <w:sz w:val="28"/>
          <w:szCs w:val="28"/>
        </w:rPr>
        <w:t>а</w:t>
      </w:r>
      <w:r w:rsidRPr="00A3799D">
        <w:rPr>
          <w:sz w:val="28"/>
          <w:szCs w:val="28"/>
        </w:rPr>
        <w:t>ют или разбавляют органическими растворителями. Бетон для свай должен иметь марку по водонепроницаемости не ниже W6. Для сульфа</w:t>
      </w:r>
      <w:r w:rsidRPr="00A3799D">
        <w:rPr>
          <w:sz w:val="28"/>
          <w:szCs w:val="28"/>
        </w:rPr>
        <w:t>т</w:t>
      </w:r>
      <w:r w:rsidRPr="00A3799D">
        <w:rPr>
          <w:sz w:val="28"/>
          <w:szCs w:val="28"/>
        </w:rPr>
        <w:t xml:space="preserve">ных сред надо применять сваи из </w:t>
      </w:r>
      <w:proofErr w:type="spellStart"/>
      <w:r w:rsidRPr="00A3799D">
        <w:rPr>
          <w:sz w:val="28"/>
          <w:szCs w:val="28"/>
        </w:rPr>
        <w:t>сульфатостойкого</w:t>
      </w:r>
      <w:proofErr w:type="spellEnd"/>
      <w:r w:rsidRPr="00A3799D">
        <w:rPr>
          <w:sz w:val="28"/>
          <w:szCs w:val="28"/>
        </w:rPr>
        <w:t xml:space="preserve"> бетона.</w:t>
      </w:r>
    </w:p>
    <w:p w:rsidR="00A3799D" w:rsidRPr="00A3799D" w:rsidRDefault="00A3799D" w:rsidP="00A3799D">
      <w:pPr>
        <w:pStyle w:val="21"/>
        <w:spacing w:line="29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Фундаменты должны выступать над полом здания на высоту не менее 300 мм. Изоляция фундаментов и пола должна быть единой с отгибом </w:t>
      </w:r>
      <w:r w:rsidRPr="00A3799D">
        <w:rPr>
          <w:sz w:val="28"/>
          <w:szCs w:val="28"/>
        </w:rPr>
        <w:lastRenderedPageBreak/>
        <w:t>изоляцио</w:t>
      </w:r>
      <w:r w:rsidRPr="00A3799D">
        <w:rPr>
          <w:sz w:val="28"/>
          <w:szCs w:val="28"/>
        </w:rPr>
        <w:t>н</w:t>
      </w:r>
      <w:r w:rsidRPr="00A3799D">
        <w:rPr>
          <w:sz w:val="28"/>
          <w:szCs w:val="28"/>
        </w:rPr>
        <w:t>ного слоя около фундамента вверх. Это особенно важно в зданиях, где допу</w:t>
      </w:r>
      <w:r w:rsidRPr="00A3799D">
        <w:rPr>
          <w:sz w:val="28"/>
          <w:szCs w:val="28"/>
        </w:rPr>
        <w:t>с</w:t>
      </w:r>
      <w:r w:rsidRPr="00A3799D">
        <w:rPr>
          <w:sz w:val="28"/>
          <w:szCs w:val="28"/>
        </w:rPr>
        <w:t>каются проливы агрессивных растворов на пол.</w:t>
      </w:r>
    </w:p>
    <w:p w:rsidR="00A3799D" w:rsidRPr="00A3799D" w:rsidRDefault="00A3799D" w:rsidP="00A3799D">
      <w:pPr>
        <w:pStyle w:val="21"/>
        <w:spacing w:before="120" w:line="288" w:lineRule="auto"/>
        <w:jc w:val="center"/>
        <w:rPr>
          <w:sz w:val="28"/>
          <w:szCs w:val="28"/>
        </w:rPr>
      </w:pPr>
      <w:r w:rsidRPr="00A3799D">
        <w:rPr>
          <w:b/>
          <w:sz w:val="28"/>
          <w:szCs w:val="28"/>
        </w:rPr>
        <w:t>3.3 Задача № 6</w:t>
      </w:r>
    </w:p>
    <w:p w:rsidR="00A3799D" w:rsidRPr="00A3799D" w:rsidRDefault="00A3799D" w:rsidP="00A3799D">
      <w:pPr>
        <w:pStyle w:val="21"/>
        <w:spacing w:line="28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Определить степень агрессивного воздействия грунтов выше уровня грунтовых вод на железобетонный фундамент и разработать способ его з</w:t>
      </w:r>
      <w:r w:rsidRPr="00A3799D">
        <w:rPr>
          <w:sz w:val="28"/>
          <w:szCs w:val="28"/>
        </w:rPr>
        <w:t>а</w:t>
      </w:r>
      <w:r w:rsidRPr="00A3799D">
        <w:rPr>
          <w:sz w:val="28"/>
          <w:szCs w:val="28"/>
        </w:rPr>
        <w:t>щиты.</w:t>
      </w:r>
    </w:p>
    <w:p w:rsidR="00A3799D" w:rsidRPr="00A3799D" w:rsidRDefault="00A3799D" w:rsidP="00A3799D">
      <w:pPr>
        <w:pStyle w:val="1"/>
        <w:spacing w:before="120" w:after="120" w:line="288" w:lineRule="auto"/>
        <w:ind w:firstLine="567"/>
        <w:jc w:val="both"/>
        <w:rPr>
          <w:b w:val="0"/>
          <w:szCs w:val="28"/>
        </w:rPr>
      </w:pPr>
      <w:r w:rsidRPr="00A3799D">
        <w:rPr>
          <w:b w:val="0"/>
          <w:szCs w:val="28"/>
        </w:rPr>
        <w:t>3.3.1 Методика решения задачи</w:t>
      </w:r>
    </w:p>
    <w:p w:rsidR="00A3799D" w:rsidRPr="00A3799D" w:rsidRDefault="00A3799D" w:rsidP="00A3799D">
      <w:pPr>
        <w:spacing w:line="288" w:lineRule="auto"/>
        <w:ind w:firstLine="567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1. В зависимости от коэффициента фильтрации </w:t>
      </w:r>
      <w:proofErr w:type="spellStart"/>
      <w:r w:rsidRPr="00A3799D">
        <w:rPr>
          <w:sz w:val="28"/>
          <w:szCs w:val="28"/>
        </w:rPr>
        <w:t>k</w:t>
      </w:r>
      <w:r w:rsidRPr="00A3799D">
        <w:rPr>
          <w:sz w:val="28"/>
          <w:szCs w:val="28"/>
          <w:vertAlign w:val="subscript"/>
        </w:rPr>
        <w:t>f</w:t>
      </w:r>
      <w:proofErr w:type="spellEnd"/>
      <w:r w:rsidRPr="00A3799D">
        <w:rPr>
          <w:sz w:val="28"/>
          <w:szCs w:val="28"/>
        </w:rPr>
        <w:t xml:space="preserve"> по таблице 1 СНиПа [1] определяется марка бетона по водонепроницаемости. </w:t>
      </w:r>
    </w:p>
    <w:p w:rsidR="00A3799D" w:rsidRPr="00A3799D" w:rsidRDefault="00A3799D" w:rsidP="00A3799D">
      <w:pPr>
        <w:spacing w:line="290" w:lineRule="auto"/>
        <w:ind w:firstLine="567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2. В зависимости от вида вяжущего для бетона, от зоны влажности, от ма</w:t>
      </w:r>
      <w:r w:rsidRPr="00A3799D">
        <w:rPr>
          <w:sz w:val="28"/>
          <w:szCs w:val="28"/>
        </w:rPr>
        <w:t>р</w:t>
      </w:r>
      <w:r w:rsidRPr="00A3799D">
        <w:rPr>
          <w:sz w:val="28"/>
          <w:szCs w:val="28"/>
        </w:rPr>
        <w:t>ки  бетона  по  водонепроницаемости, показателей агрессивности в мг на 1 кг грунта по таблице 4 СНиПа [1] определяется степень агрессивного во</w:t>
      </w:r>
      <w:r w:rsidRPr="00A3799D">
        <w:rPr>
          <w:sz w:val="28"/>
          <w:szCs w:val="28"/>
        </w:rPr>
        <w:t>з</w:t>
      </w:r>
      <w:r w:rsidRPr="00A3799D">
        <w:rPr>
          <w:sz w:val="28"/>
          <w:szCs w:val="28"/>
        </w:rPr>
        <w:t>действия грунта на железобетонные конструкции.</w:t>
      </w:r>
    </w:p>
    <w:p w:rsidR="00A3799D" w:rsidRPr="00A3799D" w:rsidRDefault="00A3799D" w:rsidP="00A3799D">
      <w:pPr>
        <w:spacing w:line="290" w:lineRule="auto"/>
        <w:ind w:firstLine="567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3. В соответствии с п. 2.34 и приложением 5 СНиПа [1] рекомендуются следующие защитные покрытия:</w:t>
      </w:r>
    </w:p>
    <w:p w:rsidR="00A3799D" w:rsidRPr="00A3799D" w:rsidRDefault="00A3799D" w:rsidP="00A3799D">
      <w:pPr>
        <w:spacing w:line="290" w:lineRule="auto"/>
        <w:ind w:firstLine="567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- для слабоагрессивной среды – битумно-латексные эмульсии; битумные холодные и горячие покрытия;</w:t>
      </w:r>
    </w:p>
    <w:p w:rsidR="00A3799D" w:rsidRPr="00A3799D" w:rsidRDefault="00A3799D" w:rsidP="00A3799D">
      <w:pPr>
        <w:spacing w:line="290" w:lineRule="auto"/>
        <w:ind w:firstLine="567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- для </w:t>
      </w:r>
      <w:proofErr w:type="spellStart"/>
      <w:r w:rsidRPr="00A3799D">
        <w:rPr>
          <w:sz w:val="28"/>
          <w:szCs w:val="28"/>
        </w:rPr>
        <w:t>среднеагрессивной</w:t>
      </w:r>
      <w:proofErr w:type="spellEnd"/>
      <w:r w:rsidRPr="00A3799D">
        <w:rPr>
          <w:sz w:val="28"/>
          <w:szCs w:val="28"/>
        </w:rPr>
        <w:t xml:space="preserve"> среды – битумные холодные и горячие покр</w:t>
      </w:r>
      <w:r w:rsidRPr="00A3799D">
        <w:rPr>
          <w:sz w:val="28"/>
          <w:szCs w:val="28"/>
        </w:rPr>
        <w:t>ы</w:t>
      </w:r>
      <w:r w:rsidRPr="00A3799D">
        <w:rPr>
          <w:sz w:val="28"/>
          <w:szCs w:val="28"/>
        </w:rPr>
        <w:t>тия, асфальтовые мастики холодные и горячие;</w:t>
      </w:r>
    </w:p>
    <w:p w:rsidR="00A3799D" w:rsidRPr="00A3799D" w:rsidRDefault="00A3799D" w:rsidP="00A3799D">
      <w:pPr>
        <w:spacing w:line="290" w:lineRule="auto"/>
        <w:ind w:firstLine="567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- для сильноагрессивной среды – полимерные покрытия на основе лака ХП-734, полимеррастворы на основе термореактивных смол.</w:t>
      </w:r>
    </w:p>
    <w:p w:rsidR="00A3799D" w:rsidRPr="00A3799D" w:rsidRDefault="00A3799D" w:rsidP="00A3799D">
      <w:pPr>
        <w:spacing w:before="120" w:after="120" w:line="290" w:lineRule="auto"/>
        <w:ind w:firstLine="567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3.3.2 Пример.</w:t>
      </w:r>
    </w:p>
    <w:p w:rsidR="00A3799D" w:rsidRPr="00A3799D" w:rsidRDefault="00A3799D" w:rsidP="00A3799D">
      <w:pPr>
        <w:pStyle w:val="5"/>
        <w:spacing w:before="120" w:after="120" w:line="290" w:lineRule="auto"/>
        <w:rPr>
          <w:rFonts w:ascii="Times New Roman" w:hAnsi="Times New Roman" w:cs="Times New Roman"/>
          <w:sz w:val="28"/>
          <w:szCs w:val="28"/>
        </w:rPr>
      </w:pPr>
      <w:r w:rsidRPr="00A3799D">
        <w:rPr>
          <w:rFonts w:ascii="Times New Roman" w:hAnsi="Times New Roman" w:cs="Times New Roman"/>
          <w:sz w:val="28"/>
          <w:szCs w:val="28"/>
        </w:rPr>
        <w:t>3.3.2.1 Исходные данные</w:t>
      </w:r>
    </w:p>
    <w:p w:rsidR="00A3799D" w:rsidRPr="00A3799D" w:rsidRDefault="00A3799D" w:rsidP="00A3799D">
      <w:pPr>
        <w:pStyle w:val="21"/>
        <w:spacing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1. Коэффициент фильтрации бетона </w:t>
      </w:r>
      <w:proofErr w:type="spellStart"/>
      <w:r w:rsidRPr="00A3799D">
        <w:rPr>
          <w:sz w:val="28"/>
          <w:szCs w:val="28"/>
        </w:rPr>
        <w:t>k</w:t>
      </w:r>
      <w:r w:rsidRPr="00A3799D">
        <w:rPr>
          <w:sz w:val="28"/>
          <w:szCs w:val="28"/>
          <w:vertAlign w:val="subscript"/>
        </w:rPr>
        <w:t>f</w:t>
      </w:r>
      <w:proofErr w:type="spellEnd"/>
      <w:r w:rsidRPr="00A3799D">
        <w:rPr>
          <w:sz w:val="28"/>
          <w:szCs w:val="28"/>
        </w:rPr>
        <w:t xml:space="preserve"> = 4·10</w:t>
      </w:r>
      <w:r w:rsidRPr="00A3799D">
        <w:rPr>
          <w:sz w:val="28"/>
          <w:szCs w:val="28"/>
          <w:vertAlign w:val="superscript"/>
        </w:rPr>
        <w:t>-10</w:t>
      </w:r>
      <w:r w:rsidRPr="00A3799D">
        <w:rPr>
          <w:sz w:val="28"/>
          <w:szCs w:val="28"/>
        </w:rPr>
        <w:t xml:space="preserve"> см/</w:t>
      </w:r>
      <w:proofErr w:type="gramStart"/>
      <w:r w:rsidRPr="00A3799D">
        <w:rPr>
          <w:sz w:val="28"/>
          <w:szCs w:val="28"/>
        </w:rPr>
        <w:t>с</w:t>
      </w:r>
      <w:proofErr w:type="gramEnd"/>
      <w:r w:rsidRPr="00A3799D">
        <w:rPr>
          <w:sz w:val="28"/>
          <w:szCs w:val="28"/>
        </w:rPr>
        <w:t>.</w:t>
      </w:r>
    </w:p>
    <w:p w:rsidR="00A3799D" w:rsidRPr="00A3799D" w:rsidRDefault="00A3799D" w:rsidP="00A3799D">
      <w:pPr>
        <w:pStyle w:val="21"/>
        <w:spacing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2. Показатели агрессивности, мг/кг грунта:</w:t>
      </w:r>
    </w:p>
    <w:p w:rsidR="00A3799D" w:rsidRPr="00A3799D" w:rsidRDefault="00A3799D" w:rsidP="00A3799D">
      <w:pPr>
        <w:pStyle w:val="21"/>
        <w:spacing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- сульфатов 850</w:t>
      </w:r>
    </w:p>
    <w:p w:rsidR="00A3799D" w:rsidRPr="00A3799D" w:rsidRDefault="00A3799D" w:rsidP="00A3799D">
      <w:pPr>
        <w:pStyle w:val="21"/>
        <w:spacing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- хлоридов 430</w:t>
      </w:r>
    </w:p>
    <w:p w:rsidR="00A3799D" w:rsidRPr="00A3799D" w:rsidRDefault="00A3799D" w:rsidP="00A3799D">
      <w:pPr>
        <w:pStyle w:val="21"/>
        <w:spacing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3. </w:t>
      </w:r>
      <w:proofErr w:type="gramStart"/>
      <w:r w:rsidRPr="00A3799D">
        <w:rPr>
          <w:sz w:val="28"/>
          <w:szCs w:val="28"/>
        </w:rPr>
        <w:t>Вид вяжущего для бетона – портландцемент по ГОСТ 10178-76.</w:t>
      </w:r>
      <w:proofErr w:type="gramEnd"/>
    </w:p>
    <w:p w:rsidR="00A3799D" w:rsidRPr="00A3799D" w:rsidRDefault="00A3799D" w:rsidP="00A3799D">
      <w:pPr>
        <w:pStyle w:val="21"/>
        <w:spacing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4. Зона влажности – влажная.</w:t>
      </w:r>
    </w:p>
    <w:p w:rsidR="00A3799D" w:rsidRPr="00A3799D" w:rsidRDefault="00A3799D" w:rsidP="00A3799D">
      <w:pPr>
        <w:pStyle w:val="21"/>
        <w:spacing w:before="120"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3.3.2.2 Решение</w:t>
      </w:r>
    </w:p>
    <w:p w:rsidR="00A3799D" w:rsidRPr="00A3799D" w:rsidRDefault="00A3799D" w:rsidP="00A3799D">
      <w:pPr>
        <w:pStyle w:val="21"/>
        <w:spacing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По таблице 1 СНиПа [1] при коэффициенте фильтрации свыше 1·10</w:t>
      </w:r>
      <w:r w:rsidRPr="00A3799D">
        <w:rPr>
          <w:sz w:val="28"/>
          <w:szCs w:val="28"/>
          <w:vertAlign w:val="superscript"/>
        </w:rPr>
        <w:t>-10</w:t>
      </w:r>
      <w:r w:rsidRPr="00A3799D">
        <w:rPr>
          <w:sz w:val="28"/>
          <w:szCs w:val="28"/>
        </w:rPr>
        <w:t xml:space="preserve"> до 6·10</w:t>
      </w:r>
      <w:r w:rsidRPr="00A3799D">
        <w:rPr>
          <w:sz w:val="28"/>
          <w:szCs w:val="28"/>
          <w:vertAlign w:val="superscript"/>
        </w:rPr>
        <w:t>-10</w:t>
      </w:r>
      <w:r w:rsidRPr="00A3799D">
        <w:rPr>
          <w:sz w:val="28"/>
          <w:szCs w:val="28"/>
        </w:rPr>
        <w:t xml:space="preserve"> см/</w:t>
      </w:r>
      <w:proofErr w:type="gramStart"/>
      <w:r w:rsidRPr="00A3799D">
        <w:rPr>
          <w:sz w:val="28"/>
          <w:szCs w:val="28"/>
        </w:rPr>
        <w:t>с определяем</w:t>
      </w:r>
      <w:proofErr w:type="gramEnd"/>
      <w:r w:rsidRPr="00A3799D">
        <w:rPr>
          <w:sz w:val="28"/>
          <w:szCs w:val="28"/>
        </w:rPr>
        <w:t>, что бетон имеет особо низкую проницаемость (усло</w:t>
      </w:r>
      <w:r w:rsidRPr="00A3799D">
        <w:rPr>
          <w:sz w:val="28"/>
          <w:szCs w:val="28"/>
        </w:rPr>
        <w:t>в</w:t>
      </w:r>
      <w:r w:rsidRPr="00A3799D">
        <w:rPr>
          <w:sz w:val="28"/>
          <w:szCs w:val="28"/>
        </w:rPr>
        <w:t>ное обозначение – О, марка по водонепроницаемости W8).</w:t>
      </w:r>
    </w:p>
    <w:p w:rsidR="00A3799D" w:rsidRPr="00A3799D" w:rsidRDefault="00A3799D" w:rsidP="00A3799D">
      <w:pPr>
        <w:pStyle w:val="21"/>
        <w:spacing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lastRenderedPageBreak/>
        <w:t>В зависимости от вида вяжущего для бетона (портландцемент по    ГОСТ 10178 – 76), от зоны влажности (</w:t>
      </w:r>
      <w:proofErr w:type="gramStart"/>
      <w:r w:rsidRPr="00A3799D">
        <w:rPr>
          <w:sz w:val="28"/>
          <w:szCs w:val="28"/>
        </w:rPr>
        <w:t>влажная</w:t>
      </w:r>
      <w:proofErr w:type="gramEnd"/>
      <w:r w:rsidRPr="00A3799D">
        <w:rPr>
          <w:sz w:val="28"/>
          <w:szCs w:val="28"/>
        </w:rPr>
        <w:t>) для бетона марки по водонепрониц</w:t>
      </w:r>
      <w:r w:rsidRPr="00A3799D">
        <w:rPr>
          <w:sz w:val="28"/>
          <w:szCs w:val="28"/>
        </w:rPr>
        <w:t>а</w:t>
      </w:r>
      <w:r w:rsidRPr="00A3799D">
        <w:rPr>
          <w:sz w:val="28"/>
          <w:szCs w:val="28"/>
        </w:rPr>
        <w:t>емости   W8 находим   показатели агрессивности сульфатов в  мг на 1 кг грунта путём перемножения показателей, приведённых в таблице 4 [1], на коэффициент 1,7 (см. примечание 2 к таблице 4 [1]). Сопоставляя заданное значение с</w:t>
      </w:r>
      <w:r w:rsidRPr="00A3799D">
        <w:rPr>
          <w:sz w:val="28"/>
          <w:szCs w:val="28"/>
        </w:rPr>
        <w:t>о</w:t>
      </w:r>
      <w:r w:rsidRPr="00A3799D">
        <w:rPr>
          <w:sz w:val="28"/>
          <w:szCs w:val="28"/>
        </w:rPr>
        <w:t>держания сульфатов (850 мг/м</w:t>
      </w:r>
      <w:r w:rsidRPr="00A3799D">
        <w:rPr>
          <w:sz w:val="28"/>
          <w:szCs w:val="28"/>
          <w:vertAlign w:val="superscript"/>
        </w:rPr>
        <w:t>3</w:t>
      </w:r>
      <w:r w:rsidRPr="00A3799D">
        <w:rPr>
          <w:sz w:val="28"/>
          <w:szCs w:val="28"/>
        </w:rPr>
        <w:t>) с табличным (свыше 250·1,7=425 мг/м</w:t>
      </w:r>
      <w:r w:rsidRPr="00A3799D">
        <w:rPr>
          <w:sz w:val="28"/>
          <w:szCs w:val="28"/>
          <w:vertAlign w:val="superscript"/>
        </w:rPr>
        <w:t>3</w:t>
      </w:r>
      <w:r w:rsidRPr="00A3799D">
        <w:rPr>
          <w:sz w:val="28"/>
          <w:szCs w:val="28"/>
        </w:rPr>
        <w:t xml:space="preserve"> до 500·1,7=850 мг/м</w:t>
      </w:r>
      <w:r w:rsidRPr="00A3799D">
        <w:rPr>
          <w:sz w:val="28"/>
          <w:szCs w:val="28"/>
          <w:vertAlign w:val="superscript"/>
        </w:rPr>
        <w:t>3</w:t>
      </w:r>
      <w:r w:rsidRPr="00A3799D">
        <w:rPr>
          <w:sz w:val="28"/>
          <w:szCs w:val="28"/>
        </w:rPr>
        <w:t>) получаем степень агрессивного воздействия, как слаб</w:t>
      </w:r>
      <w:r w:rsidRPr="00A3799D">
        <w:rPr>
          <w:sz w:val="28"/>
          <w:szCs w:val="28"/>
        </w:rPr>
        <w:t>о</w:t>
      </w:r>
      <w:r w:rsidRPr="00A3799D">
        <w:rPr>
          <w:sz w:val="28"/>
          <w:szCs w:val="28"/>
        </w:rPr>
        <w:t>агрессивную.</w:t>
      </w:r>
    </w:p>
    <w:p w:rsidR="00A3799D" w:rsidRPr="00A3799D" w:rsidRDefault="00A3799D" w:rsidP="00A3799D">
      <w:pPr>
        <w:pStyle w:val="21"/>
        <w:spacing w:line="290" w:lineRule="auto"/>
        <w:jc w:val="both"/>
        <w:rPr>
          <w:spacing w:val="-2"/>
          <w:sz w:val="28"/>
          <w:szCs w:val="28"/>
        </w:rPr>
      </w:pPr>
      <w:r w:rsidRPr="00A3799D">
        <w:rPr>
          <w:spacing w:val="-2"/>
          <w:sz w:val="28"/>
          <w:szCs w:val="28"/>
        </w:rPr>
        <w:t>Затем определяем суммарное содержание хлоридов и приведённых к ним сульфатов в соответствии с примечанием 1 к таблице 4 [1]: 430+0,25·850=642,5 мг/м</w:t>
      </w:r>
      <w:r w:rsidRPr="00A3799D">
        <w:rPr>
          <w:spacing w:val="-2"/>
          <w:sz w:val="28"/>
          <w:szCs w:val="28"/>
          <w:vertAlign w:val="superscript"/>
        </w:rPr>
        <w:t>3</w:t>
      </w:r>
      <w:r w:rsidRPr="00A3799D">
        <w:rPr>
          <w:spacing w:val="-2"/>
          <w:sz w:val="28"/>
          <w:szCs w:val="28"/>
        </w:rPr>
        <w:t>. По этой цифре находим, что степень агрессивности по содержанию хлоридов от 500 до 5000 мг/м</w:t>
      </w:r>
      <w:r w:rsidRPr="00A3799D">
        <w:rPr>
          <w:spacing w:val="-2"/>
          <w:sz w:val="28"/>
          <w:szCs w:val="28"/>
          <w:vertAlign w:val="superscript"/>
        </w:rPr>
        <w:t>3</w:t>
      </w:r>
      <w:r w:rsidRPr="00A3799D">
        <w:rPr>
          <w:spacing w:val="-2"/>
          <w:sz w:val="28"/>
          <w:szCs w:val="28"/>
        </w:rPr>
        <w:t xml:space="preserve"> является </w:t>
      </w:r>
      <w:proofErr w:type="spellStart"/>
      <w:r w:rsidRPr="00A3799D">
        <w:rPr>
          <w:spacing w:val="-2"/>
          <w:sz w:val="28"/>
          <w:szCs w:val="28"/>
        </w:rPr>
        <w:t>среднеагресси</w:t>
      </w:r>
      <w:r w:rsidRPr="00A3799D">
        <w:rPr>
          <w:spacing w:val="-2"/>
          <w:sz w:val="28"/>
          <w:szCs w:val="28"/>
        </w:rPr>
        <w:t>в</w:t>
      </w:r>
      <w:r w:rsidRPr="00A3799D">
        <w:rPr>
          <w:spacing w:val="-2"/>
          <w:sz w:val="28"/>
          <w:szCs w:val="28"/>
        </w:rPr>
        <w:t>ной</w:t>
      </w:r>
      <w:proofErr w:type="spellEnd"/>
      <w:r w:rsidRPr="00A3799D">
        <w:rPr>
          <w:spacing w:val="-2"/>
          <w:sz w:val="28"/>
          <w:szCs w:val="28"/>
        </w:rPr>
        <w:t>.</w:t>
      </w:r>
    </w:p>
    <w:p w:rsidR="00A3799D" w:rsidRPr="00A3799D" w:rsidRDefault="00A3799D" w:rsidP="00A3799D">
      <w:pPr>
        <w:pStyle w:val="21"/>
        <w:spacing w:line="290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>Таким образом, степень агрессивного воздействия грунта на железобето</w:t>
      </w:r>
      <w:r w:rsidRPr="00A3799D">
        <w:rPr>
          <w:sz w:val="28"/>
          <w:szCs w:val="28"/>
        </w:rPr>
        <w:t>н</w:t>
      </w:r>
      <w:r w:rsidRPr="00A3799D">
        <w:rPr>
          <w:sz w:val="28"/>
          <w:szCs w:val="28"/>
        </w:rPr>
        <w:t xml:space="preserve">ный фундамент является </w:t>
      </w:r>
      <w:proofErr w:type="spellStart"/>
      <w:r w:rsidRPr="00A3799D">
        <w:rPr>
          <w:sz w:val="28"/>
          <w:szCs w:val="28"/>
        </w:rPr>
        <w:t>среднеагрессивной</w:t>
      </w:r>
      <w:proofErr w:type="spellEnd"/>
      <w:r w:rsidRPr="00A3799D">
        <w:rPr>
          <w:sz w:val="28"/>
          <w:szCs w:val="28"/>
        </w:rPr>
        <w:t>.</w:t>
      </w:r>
    </w:p>
    <w:p w:rsidR="00A3799D" w:rsidRDefault="00A3799D" w:rsidP="00A3799D">
      <w:pPr>
        <w:spacing w:line="293" w:lineRule="auto"/>
        <w:ind w:firstLine="567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Для защиты фундамента в соответствии с п. 2.34 и приложением 5 СНиПа [1] выбираем при </w:t>
      </w:r>
      <w:proofErr w:type="spellStart"/>
      <w:r w:rsidRPr="00A3799D">
        <w:rPr>
          <w:sz w:val="28"/>
          <w:szCs w:val="28"/>
        </w:rPr>
        <w:t>среднеагрессивной</w:t>
      </w:r>
      <w:proofErr w:type="spellEnd"/>
      <w:r w:rsidRPr="00A3799D">
        <w:rPr>
          <w:sz w:val="28"/>
          <w:szCs w:val="28"/>
        </w:rPr>
        <w:t xml:space="preserve"> среде битумные холодные или горячие покрытия.</w:t>
      </w:r>
    </w:p>
    <w:p w:rsidR="00A3799D" w:rsidRDefault="00A3799D" w:rsidP="00A3799D">
      <w:pPr>
        <w:spacing w:line="293" w:lineRule="auto"/>
        <w:ind w:firstLine="567"/>
        <w:jc w:val="both"/>
        <w:rPr>
          <w:sz w:val="28"/>
          <w:szCs w:val="28"/>
        </w:rPr>
      </w:pPr>
    </w:p>
    <w:p w:rsidR="00A3799D" w:rsidRPr="00A3799D" w:rsidRDefault="00A3799D" w:rsidP="00A3799D">
      <w:pPr>
        <w:spacing w:line="293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1- </w:t>
      </w:r>
    </w:p>
    <w:tbl>
      <w:tblPr>
        <w:tblStyle w:val="a3"/>
        <w:tblW w:w="9351" w:type="dxa"/>
        <w:tblLayout w:type="fixed"/>
        <w:tblLook w:val="04A0" w:firstRow="1" w:lastRow="0" w:firstColumn="1" w:lastColumn="0" w:noHBand="0" w:noVBand="1"/>
      </w:tblPr>
      <w:tblGrid>
        <w:gridCol w:w="558"/>
        <w:gridCol w:w="2525"/>
        <w:gridCol w:w="1547"/>
        <w:gridCol w:w="1319"/>
        <w:gridCol w:w="2126"/>
        <w:gridCol w:w="1276"/>
      </w:tblGrid>
      <w:tr w:rsidR="00A3799D" w:rsidTr="004C62B9">
        <w:trPr>
          <w:trHeight w:val="435"/>
        </w:trPr>
        <w:tc>
          <w:tcPr>
            <w:tcW w:w="558" w:type="dxa"/>
            <w:vMerge w:val="restart"/>
          </w:tcPr>
          <w:p w:rsidR="00A3799D" w:rsidRPr="00A3799D" w:rsidRDefault="00A3799D" w:rsidP="00A3799D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 xml:space="preserve">№ </w:t>
            </w:r>
            <w:r w:rsidRPr="00A3799D">
              <w:rPr>
                <w:sz w:val="24"/>
                <w:szCs w:val="24"/>
                <w:lang w:val="kk-KZ"/>
              </w:rPr>
              <w:t>вариант</w:t>
            </w:r>
          </w:p>
        </w:tc>
        <w:tc>
          <w:tcPr>
            <w:tcW w:w="2525" w:type="dxa"/>
            <w:vMerge w:val="restart"/>
          </w:tcPr>
          <w:p w:rsidR="00A3799D" w:rsidRPr="00A3799D" w:rsidRDefault="00A3799D" w:rsidP="00A3799D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коэффициен</w:t>
            </w:r>
            <w:r w:rsidRPr="00A3799D">
              <w:rPr>
                <w:sz w:val="24"/>
                <w:szCs w:val="24"/>
                <w:lang w:val="kk-KZ"/>
              </w:rPr>
              <w:t xml:space="preserve">т </w:t>
            </w:r>
            <w:r w:rsidRPr="00A3799D">
              <w:rPr>
                <w:sz w:val="24"/>
                <w:szCs w:val="24"/>
                <w:lang w:val="kk-KZ"/>
              </w:rPr>
              <w:t>фильтраци</w:t>
            </w:r>
            <w:r>
              <w:rPr>
                <w:sz w:val="24"/>
                <w:szCs w:val="24"/>
                <w:lang w:val="kk-KZ"/>
              </w:rPr>
              <w:t>и</w:t>
            </w:r>
            <w:r w:rsidRPr="00A3799D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бето</w:t>
            </w:r>
            <w:r w:rsidRPr="00A3799D">
              <w:rPr>
                <w:sz w:val="24"/>
                <w:szCs w:val="24"/>
                <w:lang w:val="kk-KZ"/>
              </w:rPr>
              <w:t>н</w:t>
            </w:r>
            <w:r w:rsidRPr="00A3799D">
              <w:rPr>
                <w:sz w:val="24"/>
                <w:szCs w:val="24"/>
                <w:lang w:val="kk-KZ"/>
              </w:rPr>
              <w:t xml:space="preserve">а </w:t>
            </w:r>
            <w:r w:rsidRPr="00A3799D">
              <w:rPr>
                <w:sz w:val="24"/>
                <w:szCs w:val="24"/>
                <w:lang w:val="kk-KZ"/>
              </w:rPr>
              <w:t>k</w:t>
            </w:r>
            <w:r w:rsidRPr="00A3799D">
              <w:rPr>
                <w:sz w:val="24"/>
                <w:szCs w:val="24"/>
                <w:vertAlign w:val="subscript"/>
                <w:lang w:val="kk-KZ"/>
              </w:rPr>
              <w:t>f</w:t>
            </w:r>
            <w:r w:rsidRPr="00A3799D">
              <w:rPr>
                <w:sz w:val="24"/>
                <w:szCs w:val="24"/>
                <w:lang w:val="kk-KZ"/>
              </w:rPr>
              <w:t xml:space="preserve"> (см/с)</w:t>
            </w:r>
          </w:p>
        </w:tc>
        <w:tc>
          <w:tcPr>
            <w:tcW w:w="2866" w:type="dxa"/>
            <w:gridSpan w:val="2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Показатели агрессивности, мг/кг грунта</w:t>
            </w:r>
          </w:p>
        </w:tc>
        <w:tc>
          <w:tcPr>
            <w:tcW w:w="2126" w:type="dxa"/>
            <w:vMerge w:val="restart"/>
          </w:tcPr>
          <w:p w:rsidR="00A3799D" w:rsidRPr="00A3799D" w:rsidRDefault="00A3799D" w:rsidP="00A3799D">
            <w:pPr>
              <w:rPr>
                <w:sz w:val="24"/>
                <w:szCs w:val="24"/>
                <w:lang w:val="kk-KZ"/>
              </w:rPr>
            </w:pPr>
            <w:proofErr w:type="gramStart"/>
            <w:r w:rsidRPr="00A3799D">
              <w:rPr>
                <w:sz w:val="24"/>
                <w:szCs w:val="24"/>
              </w:rPr>
              <w:t>Вид вяжущего для бетона</w:t>
            </w:r>
            <w:proofErr w:type="gramEnd"/>
          </w:p>
        </w:tc>
        <w:tc>
          <w:tcPr>
            <w:tcW w:w="1276" w:type="dxa"/>
            <w:vMerge w:val="restart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Зона влажности</w:t>
            </w:r>
          </w:p>
        </w:tc>
      </w:tr>
      <w:tr w:rsidR="00A3799D" w:rsidTr="004C62B9">
        <w:trPr>
          <w:trHeight w:val="390"/>
        </w:trPr>
        <w:tc>
          <w:tcPr>
            <w:tcW w:w="558" w:type="dxa"/>
            <w:vMerge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2525" w:type="dxa"/>
            <w:vMerge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сульфат</w:t>
            </w:r>
            <w:r w:rsidRPr="00A3799D">
              <w:rPr>
                <w:sz w:val="24"/>
                <w:szCs w:val="24"/>
                <w:lang w:val="kk-KZ"/>
              </w:rPr>
              <w:t>ы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хлорид</w:t>
            </w:r>
            <w:r w:rsidRPr="00A3799D">
              <w:rPr>
                <w:sz w:val="24"/>
                <w:szCs w:val="24"/>
                <w:lang w:val="kk-KZ"/>
              </w:rPr>
              <w:t>ы</w:t>
            </w:r>
          </w:p>
        </w:tc>
        <w:tc>
          <w:tcPr>
            <w:tcW w:w="2126" w:type="dxa"/>
            <w:vMerge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276" w:type="dxa"/>
            <w:vMerge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1·10</w:t>
            </w:r>
            <w:r w:rsidRPr="00A3799D">
              <w:rPr>
                <w:sz w:val="24"/>
                <w:szCs w:val="24"/>
                <w:vertAlign w:val="superscript"/>
              </w:rPr>
              <w:t>-10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850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430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М</w:t>
            </w:r>
            <w:r w:rsidRPr="00A3799D">
              <w:rPr>
                <w:sz w:val="24"/>
                <w:szCs w:val="24"/>
              </w:rPr>
              <w:t>СТ 10178-76</w:t>
            </w:r>
            <w:r w:rsidRPr="00A3799D">
              <w:rPr>
                <w:sz w:val="24"/>
                <w:szCs w:val="24"/>
                <w:lang w:val="kk-KZ"/>
              </w:rPr>
              <w:t xml:space="preserve"> бойынша </w:t>
            </w:r>
            <w:r w:rsidRPr="00A3799D">
              <w:rPr>
                <w:sz w:val="24"/>
                <w:szCs w:val="24"/>
              </w:rPr>
              <w:t>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құрғақ</w:t>
            </w: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7·10</w:t>
            </w:r>
            <w:r w:rsidRPr="00A3799D">
              <w:rPr>
                <w:sz w:val="24"/>
                <w:szCs w:val="24"/>
                <w:vertAlign w:val="superscript"/>
              </w:rPr>
              <w:t>-10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700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600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М</w:t>
            </w:r>
            <w:r w:rsidRPr="00A3799D">
              <w:rPr>
                <w:sz w:val="24"/>
                <w:szCs w:val="24"/>
              </w:rPr>
              <w:t>СТ 10178-76</w:t>
            </w:r>
            <w:r w:rsidRPr="00A3799D">
              <w:rPr>
                <w:sz w:val="24"/>
                <w:szCs w:val="24"/>
                <w:lang w:val="kk-KZ"/>
              </w:rPr>
              <w:t xml:space="preserve"> бойынша </w:t>
            </w:r>
            <w:r w:rsidRPr="00A3799D">
              <w:rPr>
                <w:sz w:val="24"/>
                <w:szCs w:val="24"/>
              </w:rPr>
              <w:t>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Қалыпты орта</w:t>
            </w: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5·10</w:t>
            </w:r>
            <w:r w:rsidRPr="00A3799D">
              <w:rPr>
                <w:sz w:val="24"/>
                <w:szCs w:val="24"/>
                <w:vertAlign w:val="superscript"/>
              </w:rPr>
              <w:t>-10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6000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7300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Сульфатка төзімді 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Қалыпты орта</w:t>
            </w: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6·10</w:t>
            </w:r>
            <w:r w:rsidRPr="00A3799D">
              <w:rPr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750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530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М</w:t>
            </w:r>
            <w:r w:rsidRPr="00A3799D">
              <w:rPr>
                <w:sz w:val="24"/>
                <w:szCs w:val="24"/>
              </w:rPr>
              <w:t>СТ 10178-76</w:t>
            </w:r>
            <w:r w:rsidRPr="00A3799D">
              <w:rPr>
                <w:sz w:val="24"/>
                <w:szCs w:val="24"/>
                <w:lang w:val="kk-KZ"/>
              </w:rPr>
              <w:t xml:space="preserve"> бойынша </w:t>
            </w:r>
            <w:r w:rsidRPr="00A3799D">
              <w:rPr>
                <w:sz w:val="24"/>
                <w:szCs w:val="24"/>
              </w:rPr>
              <w:t>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ылғалды</w:t>
            </w: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4·10</w:t>
            </w:r>
            <w:r w:rsidRPr="00A3799D">
              <w:rPr>
                <w:sz w:val="24"/>
                <w:szCs w:val="24"/>
                <w:vertAlign w:val="superscript"/>
              </w:rPr>
              <w:t>-10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670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350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М</w:t>
            </w:r>
            <w:r w:rsidRPr="00A3799D">
              <w:rPr>
                <w:sz w:val="24"/>
                <w:szCs w:val="24"/>
              </w:rPr>
              <w:t>СТ 10178-76</w:t>
            </w:r>
            <w:r w:rsidRPr="00A3799D">
              <w:rPr>
                <w:sz w:val="24"/>
                <w:szCs w:val="24"/>
                <w:lang w:val="kk-KZ"/>
              </w:rPr>
              <w:t xml:space="preserve"> бойынша </w:t>
            </w:r>
            <w:r w:rsidRPr="00A3799D">
              <w:rPr>
                <w:sz w:val="24"/>
                <w:szCs w:val="24"/>
              </w:rPr>
              <w:t>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ылғалды</w:t>
            </w: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2·10</w:t>
            </w:r>
            <w:r w:rsidRPr="00A3799D">
              <w:rPr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3030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4500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Сульфатка төзімді 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құрғақ</w:t>
            </w: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1·10</w:t>
            </w:r>
            <w:r w:rsidRPr="00A3799D">
              <w:rPr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700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М</w:t>
            </w:r>
            <w:r w:rsidRPr="00A3799D">
              <w:rPr>
                <w:sz w:val="24"/>
                <w:szCs w:val="24"/>
              </w:rPr>
              <w:t>СТ 10178-76</w:t>
            </w:r>
            <w:r w:rsidRPr="00A3799D">
              <w:rPr>
                <w:sz w:val="24"/>
                <w:szCs w:val="24"/>
                <w:lang w:val="kk-KZ"/>
              </w:rPr>
              <w:t xml:space="preserve"> бойынша </w:t>
            </w:r>
            <w:r w:rsidRPr="00A3799D">
              <w:rPr>
                <w:sz w:val="24"/>
                <w:szCs w:val="24"/>
              </w:rPr>
              <w:lastRenderedPageBreak/>
              <w:t>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lastRenderedPageBreak/>
              <w:t>Қалыпты орта</w:t>
            </w: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lastRenderedPageBreak/>
              <w:t>8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3·10</w:t>
            </w:r>
            <w:r w:rsidRPr="00A3799D">
              <w:rPr>
                <w:sz w:val="24"/>
                <w:szCs w:val="24"/>
                <w:vertAlign w:val="superscript"/>
              </w:rPr>
              <w:t>-10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600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300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М</w:t>
            </w:r>
            <w:r w:rsidRPr="00A3799D">
              <w:rPr>
                <w:sz w:val="24"/>
                <w:szCs w:val="24"/>
              </w:rPr>
              <w:t>СТ 10178-76</w:t>
            </w:r>
            <w:r w:rsidRPr="00A3799D">
              <w:rPr>
                <w:sz w:val="24"/>
                <w:szCs w:val="24"/>
                <w:lang w:val="kk-KZ"/>
              </w:rPr>
              <w:t xml:space="preserve"> бойынша </w:t>
            </w:r>
            <w:r w:rsidRPr="00A3799D">
              <w:rPr>
                <w:sz w:val="24"/>
                <w:szCs w:val="24"/>
              </w:rPr>
              <w:t>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құрғақ</w:t>
            </w: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5·10</w:t>
            </w:r>
            <w:r w:rsidRPr="00A3799D">
              <w:rPr>
                <w:sz w:val="24"/>
                <w:szCs w:val="24"/>
                <w:vertAlign w:val="superscript"/>
              </w:rPr>
              <w:t>-10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1500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3000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Сульфатка төзімді 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ылғалды</w:t>
            </w:r>
          </w:p>
        </w:tc>
      </w:tr>
      <w:tr w:rsidR="00A3799D" w:rsidTr="004C62B9">
        <w:tc>
          <w:tcPr>
            <w:tcW w:w="558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2525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</w:rPr>
              <w:t>2·10</w:t>
            </w:r>
            <w:r w:rsidRPr="00A3799D">
              <w:rPr>
                <w:sz w:val="24"/>
                <w:szCs w:val="24"/>
                <w:vertAlign w:val="superscript"/>
              </w:rPr>
              <w:t>-10</w:t>
            </w:r>
          </w:p>
        </w:tc>
        <w:tc>
          <w:tcPr>
            <w:tcW w:w="1547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900</w:t>
            </w:r>
          </w:p>
        </w:tc>
        <w:tc>
          <w:tcPr>
            <w:tcW w:w="1319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3000</w:t>
            </w:r>
          </w:p>
        </w:tc>
        <w:tc>
          <w:tcPr>
            <w:tcW w:w="212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Сульфатка төзімді портландцемент</w:t>
            </w:r>
          </w:p>
        </w:tc>
        <w:tc>
          <w:tcPr>
            <w:tcW w:w="1276" w:type="dxa"/>
          </w:tcPr>
          <w:p w:rsidR="00A3799D" w:rsidRPr="00A3799D" w:rsidRDefault="00A3799D" w:rsidP="004C62B9">
            <w:pPr>
              <w:rPr>
                <w:sz w:val="24"/>
                <w:szCs w:val="24"/>
                <w:lang w:val="kk-KZ"/>
              </w:rPr>
            </w:pPr>
            <w:r w:rsidRPr="00A3799D">
              <w:rPr>
                <w:sz w:val="24"/>
                <w:szCs w:val="24"/>
                <w:lang w:val="kk-KZ"/>
              </w:rPr>
              <w:t>ылғалды</w:t>
            </w:r>
          </w:p>
        </w:tc>
      </w:tr>
    </w:tbl>
    <w:p w:rsidR="00A3799D" w:rsidRDefault="00A3799D" w:rsidP="00A3799D">
      <w:pPr>
        <w:rPr>
          <w:sz w:val="28"/>
          <w:szCs w:val="28"/>
          <w:lang w:val="kk-KZ"/>
        </w:rPr>
      </w:pPr>
    </w:p>
    <w:p w:rsidR="00A3799D" w:rsidRDefault="00A3799D" w:rsidP="00A3799D">
      <w:pPr>
        <w:spacing w:line="293" w:lineRule="auto"/>
        <w:ind w:firstLine="567"/>
        <w:jc w:val="both"/>
        <w:rPr>
          <w:sz w:val="28"/>
          <w:szCs w:val="28"/>
        </w:rPr>
      </w:pPr>
    </w:p>
    <w:p w:rsidR="00A3799D" w:rsidRPr="00A3799D" w:rsidRDefault="00A3799D" w:rsidP="00A3799D">
      <w:pPr>
        <w:spacing w:line="293" w:lineRule="auto"/>
        <w:ind w:firstLine="567"/>
        <w:jc w:val="both"/>
        <w:rPr>
          <w:sz w:val="28"/>
          <w:szCs w:val="28"/>
        </w:rPr>
      </w:pPr>
    </w:p>
    <w:p w:rsidR="00D843AB" w:rsidRPr="00A3799D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  <w:r w:rsidRPr="00A3799D">
        <w:rPr>
          <w:sz w:val="28"/>
          <w:szCs w:val="28"/>
        </w:rPr>
        <w:t>ЛИТЕРАТУРА</w:t>
      </w:r>
    </w:p>
    <w:p w:rsidR="00D843AB" w:rsidRPr="00A3799D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</w:p>
    <w:p w:rsidR="00D843AB" w:rsidRPr="00A3799D" w:rsidRDefault="00D843AB" w:rsidP="00D843AB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3799D">
        <w:rPr>
          <w:rFonts w:ascii="Times New Roman" w:hAnsi="Times New Roman"/>
          <w:sz w:val="28"/>
          <w:szCs w:val="28"/>
        </w:rPr>
        <w:t>1. СНиП РК 2.01-19-2004. Защита строительных конструкций от коррозии / Комитет по делам строительства Министерства индустрии и торговли Республики  Казахстан, - Астана, 2004. - 62 с.</w:t>
      </w:r>
    </w:p>
    <w:p w:rsidR="00D843AB" w:rsidRPr="00A3799D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2.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 w:rsidRPr="00A3799D">
        <w:rPr>
          <w:sz w:val="28"/>
          <w:szCs w:val="28"/>
        </w:rPr>
        <w:t>Стройиздат</w:t>
      </w:r>
      <w:proofErr w:type="spellEnd"/>
      <w:r w:rsidRPr="00A3799D">
        <w:rPr>
          <w:sz w:val="28"/>
          <w:szCs w:val="28"/>
        </w:rPr>
        <w:t>, 1989. – 175 с.</w:t>
      </w:r>
    </w:p>
    <w:p w:rsidR="00D843AB" w:rsidRPr="00A3799D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 w:rsidRPr="00A3799D">
        <w:rPr>
          <w:sz w:val="28"/>
          <w:szCs w:val="28"/>
        </w:rPr>
        <w:t>ЦНИИПроектстальконструкция</w:t>
      </w:r>
      <w:proofErr w:type="spellEnd"/>
      <w:r w:rsidRPr="00A3799D">
        <w:rPr>
          <w:sz w:val="28"/>
          <w:szCs w:val="28"/>
        </w:rPr>
        <w:t xml:space="preserve">. – М.: </w:t>
      </w:r>
      <w:proofErr w:type="spellStart"/>
      <w:r w:rsidRPr="00A3799D">
        <w:rPr>
          <w:sz w:val="28"/>
          <w:szCs w:val="28"/>
        </w:rPr>
        <w:t>Стройиздат</w:t>
      </w:r>
      <w:proofErr w:type="spellEnd"/>
      <w:r w:rsidRPr="00A3799D">
        <w:rPr>
          <w:sz w:val="28"/>
          <w:szCs w:val="28"/>
        </w:rPr>
        <w:t xml:space="preserve">,  1989. – 51 с. </w:t>
      </w:r>
    </w:p>
    <w:p w:rsidR="00D843AB" w:rsidRPr="00A3799D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A3799D">
        <w:rPr>
          <w:sz w:val="28"/>
          <w:szCs w:val="28"/>
        </w:rPr>
        <w:t xml:space="preserve">4.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 w:rsidRPr="00A3799D">
        <w:rPr>
          <w:sz w:val="28"/>
          <w:szCs w:val="28"/>
        </w:rPr>
        <w:t>Стройиздат</w:t>
      </w:r>
      <w:proofErr w:type="spellEnd"/>
      <w:r w:rsidRPr="00A3799D">
        <w:rPr>
          <w:sz w:val="28"/>
          <w:szCs w:val="28"/>
        </w:rPr>
        <w:t xml:space="preserve">, 1981. – 96 с.         </w:t>
      </w:r>
    </w:p>
    <w:p w:rsidR="00D843AB" w:rsidRPr="00A3799D" w:rsidRDefault="00D843AB">
      <w:pPr>
        <w:rPr>
          <w:sz w:val="28"/>
          <w:szCs w:val="28"/>
        </w:rPr>
      </w:pPr>
    </w:p>
    <w:sectPr w:rsidR="00D843AB" w:rsidRPr="00A37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801"/>
    <w:rsid w:val="003B6D23"/>
    <w:rsid w:val="004D71CB"/>
    <w:rsid w:val="00644801"/>
    <w:rsid w:val="00A328D5"/>
    <w:rsid w:val="00A3799D"/>
    <w:rsid w:val="00B87C88"/>
    <w:rsid w:val="00D8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799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3799D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799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3799D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918</Words>
  <Characters>5234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Ракишева</dc:creator>
  <cp:lastModifiedBy>Admin</cp:lastModifiedBy>
  <cp:revision>2</cp:revision>
  <dcterms:created xsi:type="dcterms:W3CDTF">2019-10-01T06:43:00Z</dcterms:created>
  <dcterms:modified xsi:type="dcterms:W3CDTF">2019-10-01T06:43:00Z</dcterms:modified>
</cp:coreProperties>
</file>